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22688">
        <w:rPr>
          <w:szCs w:val="28"/>
        </w:rPr>
        <w:t xml:space="preserve">от </w:t>
      </w:r>
      <w:r w:rsidR="00B22CEF">
        <w:rPr>
          <w:szCs w:val="28"/>
        </w:rPr>
        <w:t>__________</w:t>
      </w:r>
      <w:r w:rsidRPr="00622688">
        <w:rPr>
          <w:szCs w:val="28"/>
        </w:rPr>
        <w:t xml:space="preserve">        </w:t>
      </w:r>
      <w:r w:rsidR="00622688" w:rsidRPr="00622688">
        <w:rPr>
          <w:szCs w:val="28"/>
        </w:rPr>
        <w:t xml:space="preserve">                                                            </w:t>
      </w:r>
      <w:r w:rsidR="00B80441">
        <w:rPr>
          <w:szCs w:val="28"/>
        </w:rPr>
        <w:t xml:space="preserve">                           </w:t>
      </w:r>
      <w:r w:rsidRPr="00622688">
        <w:rPr>
          <w:szCs w:val="28"/>
        </w:rPr>
        <w:t xml:space="preserve">№ </w:t>
      </w:r>
      <w:r w:rsidR="00B22CEF">
        <w:rPr>
          <w:szCs w:val="28"/>
        </w:rPr>
        <w:t>____</w:t>
      </w:r>
    </w:p>
    <w:p w:rsidR="00DD7965" w:rsidRPr="00B22CEF" w:rsidRDefault="00DD7965" w:rsidP="00DD7965">
      <w:pPr>
        <w:jc w:val="center"/>
        <w:rPr>
          <w:b/>
          <w:szCs w:val="28"/>
        </w:rPr>
      </w:pPr>
      <w:r w:rsidRPr="00B22CEF">
        <w:rPr>
          <w:b/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B22CEF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9A0E99" w:rsidRDefault="00DD7965" w:rsidP="00DD7965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Туапсинского района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на 201</w:t>
      </w:r>
      <w:r w:rsidR="00C2042C">
        <w:rPr>
          <w:b/>
          <w:color w:val="000000"/>
          <w:szCs w:val="20"/>
        </w:rPr>
        <w:t>5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C2042C" w:rsidP="00B22CEF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Default="00CD0D06" w:rsidP="003B70F6">
      <w:pPr>
        <w:jc w:val="both"/>
        <w:rPr>
          <w:szCs w:val="28"/>
        </w:rPr>
      </w:pPr>
      <w:r>
        <w:rPr>
          <w:bCs/>
          <w:iCs/>
          <w:caps/>
          <w:szCs w:val="28"/>
        </w:rPr>
        <w:tab/>
        <w:t>1.</w:t>
      </w:r>
      <w:r w:rsidR="003B70F6">
        <w:rPr>
          <w:bCs/>
          <w:iCs/>
          <w:szCs w:val="28"/>
        </w:rPr>
        <w:t xml:space="preserve">Приложение № 1 к постановлению администрации Шаумянского сельского поселения Туапсинского района от 28 декабря 2014 года № 245 «Об утверждении </w:t>
      </w:r>
      <w:r w:rsidR="00C2042C">
        <w:rPr>
          <w:bCs/>
          <w:iCs/>
          <w:szCs w:val="28"/>
        </w:rPr>
        <w:t>муниципальн</w:t>
      </w:r>
      <w:r w:rsidR="003B70F6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3B70F6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="00DD7965" w:rsidRPr="009A1971">
        <w:rPr>
          <w:bCs/>
          <w:szCs w:val="28"/>
        </w:rPr>
        <w:t>«</w:t>
      </w:r>
      <w:r w:rsidR="00DA58C5">
        <w:t xml:space="preserve">Обеспечение </w:t>
      </w:r>
      <w:r w:rsidR="003B70F6">
        <w:t xml:space="preserve"> </w:t>
      </w:r>
      <w:r w:rsidR="00DA58C5">
        <w:t xml:space="preserve">деятельности </w:t>
      </w:r>
      <w:r w:rsidR="005621C4">
        <w:t xml:space="preserve">администрации </w:t>
      </w:r>
      <w:r w:rsidR="00DD7965" w:rsidRPr="00DD7965">
        <w:t>Шаумянского сельского поселения Туапсинского района на 201</w:t>
      </w:r>
      <w:r w:rsidR="00C2042C">
        <w:t>5</w:t>
      </w:r>
      <w:r w:rsidR="00DD7965" w:rsidRPr="00DD7965">
        <w:t xml:space="preserve"> год</w:t>
      </w:r>
      <w:r w:rsidR="00DD7965" w:rsidRPr="00DD7965">
        <w:rPr>
          <w:szCs w:val="28"/>
        </w:rPr>
        <w:t>»</w:t>
      </w:r>
      <w:r w:rsidR="003B70F6">
        <w:rPr>
          <w:szCs w:val="28"/>
        </w:rPr>
        <w:t xml:space="preserve"> читать в следующей редакции, согласно приложения № 1.</w:t>
      </w:r>
    </w:p>
    <w:p w:rsidR="003B70F6" w:rsidRPr="005F2EA1" w:rsidRDefault="003B70F6" w:rsidP="003B70F6">
      <w:pPr>
        <w:jc w:val="both"/>
        <w:rPr>
          <w:bCs/>
          <w:szCs w:val="28"/>
        </w:rPr>
      </w:pPr>
      <w:r>
        <w:rPr>
          <w:szCs w:val="28"/>
        </w:rPr>
        <w:tab/>
        <w:t xml:space="preserve">2. </w:t>
      </w:r>
      <w:r>
        <w:rPr>
          <w:bCs/>
          <w:iCs/>
          <w:szCs w:val="28"/>
        </w:rPr>
        <w:t xml:space="preserve">Приложение № 2 к постановлению администрации Шаумянского сельского поселения Туапсинского района от 28 декабря 2014 года № 245 «Об утверждении муниципальной программы </w:t>
      </w:r>
      <w:r w:rsidRPr="009A1971">
        <w:rPr>
          <w:bCs/>
          <w:szCs w:val="28"/>
        </w:rPr>
        <w:t>«</w:t>
      </w:r>
      <w:r>
        <w:t xml:space="preserve">Обеспечение  деятельности администрации </w:t>
      </w:r>
      <w:r w:rsidRPr="00DD7965">
        <w:t>Шаумянского сельского поселения Туапсинского района на 201</w:t>
      </w:r>
      <w:r>
        <w:t>5</w:t>
      </w:r>
      <w:r w:rsidRPr="00DD7965">
        <w:t xml:space="preserve"> год</w:t>
      </w:r>
      <w:r w:rsidRPr="00DD7965">
        <w:rPr>
          <w:szCs w:val="28"/>
        </w:rPr>
        <w:t>»</w:t>
      </w:r>
      <w:r>
        <w:rPr>
          <w:szCs w:val="28"/>
        </w:rPr>
        <w:t xml:space="preserve"> читать в следующей редакции, согласно приложения №2.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3B70F6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3B70F6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3B70F6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B80441" w:rsidRDefault="00B80441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471A" w:rsidRDefault="0041471A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B70F6" w:rsidRDefault="003B70F6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B70F6" w:rsidRPr="00C17D62" w:rsidRDefault="003B70F6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70F6" w:rsidTr="00B80441">
        <w:tc>
          <w:tcPr>
            <w:tcW w:w="4927" w:type="dxa"/>
          </w:tcPr>
          <w:p w:rsidR="003B70F6" w:rsidRDefault="003B70F6" w:rsidP="00DD7965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0F6" w:rsidRDefault="003B70F6" w:rsidP="003B70F6">
            <w:pPr>
              <w:rPr>
                <w:szCs w:val="28"/>
              </w:rPr>
            </w:pPr>
            <w:r>
              <w:rPr>
                <w:szCs w:val="28"/>
              </w:rPr>
              <w:t>ПРИЛОЖЕНИЕ № 1                                                                     к постановлению администрации</w:t>
            </w:r>
          </w:p>
          <w:p w:rsidR="003B70F6" w:rsidRDefault="003B70F6" w:rsidP="003B70F6">
            <w:pPr>
              <w:tabs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Шаумянского    сельского   п</w:t>
            </w:r>
            <w:r w:rsidRPr="007A5FEC">
              <w:rPr>
                <w:szCs w:val="28"/>
              </w:rPr>
              <w:t>оселения</w:t>
            </w:r>
          </w:p>
          <w:p w:rsidR="003B70F6" w:rsidRDefault="003B70F6" w:rsidP="003B70F6">
            <w:pPr>
              <w:tabs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7A5FEC">
              <w:rPr>
                <w:szCs w:val="28"/>
              </w:rPr>
              <w:t>уапсинского района</w:t>
            </w:r>
          </w:p>
          <w:p w:rsidR="003B70F6" w:rsidRPr="007A5FEC" w:rsidRDefault="003B70F6" w:rsidP="003B70F6">
            <w:pPr>
              <w:rPr>
                <w:szCs w:val="28"/>
              </w:rPr>
            </w:pPr>
            <w:r w:rsidRPr="00622688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__________________ </w:t>
            </w:r>
            <w:r w:rsidRPr="00622688">
              <w:rPr>
                <w:szCs w:val="28"/>
              </w:rPr>
              <w:t>№</w:t>
            </w:r>
            <w:r>
              <w:rPr>
                <w:szCs w:val="28"/>
              </w:rPr>
              <w:t xml:space="preserve"> ________</w:t>
            </w:r>
          </w:p>
          <w:p w:rsidR="003B70F6" w:rsidRDefault="003B70F6" w:rsidP="00DD7965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B70F6" w:rsidRDefault="003B70F6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3236C" w:rsidRPr="007A5FEC" w:rsidRDefault="00622688" w:rsidP="003B70F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995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825C9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Заказчик П</w:t>
            </w:r>
            <w:r w:rsidR="00CB4F8D" w:rsidRPr="007354FC">
              <w:rPr>
                <w:snapToGrid w:val="0"/>
                <w:szCs w:val="28"/>
              </w:rPr>
              <w:t xml:space="preserve">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825C9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</w:t>
            </w:r>
            <w:r w:rsidR="00CB4F8D" w:rsidRPr="007354FC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825C9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</w:t>
            </w:r>
            <w:r w:rsidR="00CB4F8D" w:rsidRPr="007354FC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825C98">
              <w:rPr>
                <w:snapToGrid w:val="0"/>
                <w:szCs w:val="28"/>
              </w:rPr>
              <w:t>задачи П</w:t>
            </w:r>
            <w:r w:rsidR="00C2042C" w:rsidRPr="007354FC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</w:t>
            </w:r>
            <w:r w:rsidR="00825C98">
              <w:rPr>
                <w:snapToGrid w:val="0"/>
                <w:szCs w:val="28"/>
              </w:rPr>
              <w:t>еализации П</w:t>
            </w:r>
            <w:r w:rsidRPr="007354FC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</w:t>
            </w:r>
            <w:r w:rsidR="00825C98">
              <w:rPr>
                <w:snapToGrid w:val="0"/>
                <w:szCs w:val="28"/>
              </w:rPr>
              <w:t>жидаемые результаты реализации П</w:t>
            </w:r>
            <w:r w:rsidRPr="009B21BB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редварительный контроль за соответствием </w:t>
            </w:r>
            <w:r w:rsidRPr="005E7346">
              <w:rPr>
                <w:snapToGrid w:val="0"/>
                <w:szCs w:val="28"/>
              </w:rPr>
              <w:lastRenderedPageBreak/>
              <w:t>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3B70F6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3B70F6">
              <w:rPr>
                <w:snapToGrid w:val="0"/>
                <w:szCs w:val="28"/>
              </w:rPr>
              <w:t>3523,7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825C9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</w:t>
            </w:r>
            <w:r w:rsidR="00CB4F8D" w:rsidRPr="007354FC">
              <w:rPr>
                <w:snapToGrid w:val="0"/>
                <w:szCs w:val="28"/>
              </w:rPr>
              <w:t>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41471A" w:rsidRDefault="0041471A" w:rsidP="00CB4F8D">
      <w:pPr>
        <w:rPr>
          <w:szCs w:val="28"/>
        </w:rPr>
      </w:pPr>
    </w:p>
    <w:p w:rsidR="0041471A" w:rsidRDefault="0041471A" w:rsidP="00CB4F8D">
      <w:pPr>
        <w:rPr>
          <w:szCs w:val="28"/>
        </w:rPr>
      </w:pPr>
    </w:p>
    <w:p w:rsidR="0041471A" w:rsidRDefault="0041471A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70F6" w:rsidTr="00B80441">
        <w:tc>
          <w:tcPr>
            <w:tcW w:w="4927" w:type="dxa"/>
          </w:tcPr>
          <w:p w:rsidR="003B70F6" w:rsidRDefault="003B70F6" w:rsidP="00CB4F8D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3B70F6" w:rsidRDefault="003B70F6" w:rsidP="003B70F6">
            <w:pPr>
              <w:rPr>
                <w:szCs w:val="28"/>
              </w:rPr>
            </w:pPr>
            <w:r>
              <w:rPr>
                <w:szCs w:val="28"/>
              </w:rPr>
              <w:t>ПРИЛОЖЕНИЕ  2</w:t>
            </w:r>
          </w:p>
          <w:p w:rsidR="003B70F6" w:rsidRDefault="003B70F6" w:rsidP="003B70F6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3B70F6" w:rsidRDefault="003B70F6" w:rsidP="003B70F6">
            <w:pPr>
              <w:tabs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Шаумянского    сельского   п</w:t>
            </w:r>
            <w:r w:rsidRPr="007A5FEC">
              <w:rPr>
                <w:szCs w:val="28"/>
              </w:rPr>
              <w:t>оселения</w:t>
            </w:r>
          </w:p>
          <w:p w:rsidR="003B70F6" w:rsidRDefault="003B70F6" w:rsidP="003B70F6">
            <w:pPr>
              <w:tabs>
                <w:tab w:val="left" w:pos="5812"/>
              </w:tabs>
              <w:rPr>
                <w:szCs w:val="28"/>
              </w:rPr>
            </w:pPr>
            <w:r w:rsidRPr="007A5FEC">
              <w:rPr>
                <w:szCs w:val="28"/>
              </w:rPr>
              <w:t>Туапсинского района</w:t>
            </w:r>
          </w:p>
          <w:p w:rsidR="003B70F6" w:rsidRPr="007A5FEC" w:rsidRDefault="003B70F6" w:rsidP="003B70F6">
            <w:pPr>
              <w:rPr>
                <w:szCs w:val="28"/>
              </w:rPr>
            </w:pPr>
            <w:r w:rsidRPr="00622688">
              <w:rPr>
                <w:szCs w:val="28"/>
              </w:rPr>
              <w:t xml:space="preserve">от </w:t>
            </w:r>
            <w:r w:rsidR="00927C87">
              <w:rPr>
                <w:szCs w:val="28"/>
              </w:rPr>
              <w:t xml:space="preserve">_________________ </w:t>
            </w:r>
            <w:r w:rsidRPr="00622688">
              <w:rPr>
                <w:szCs w:val="28"/>
              </w:rPr>
              <w:t xml:space="preserve">№ </w:t>
            </w:r>
            <w:r w:rsidR="00927C87">
              <w:rPr>
                <w:szCs w:val="28"/>
              </w:rPr>
              <w:t>_____</w:t>
            </w:r>
          </w:p>
          <w:p w:rsidR="003B70F6" w:rsidRDefault="003B70F6" w:rsidP="00CB4F8D">
            <w:pPr>
              <w:rPr>
                <w:szCs w:val="28"/>
              </w:rPr>
            </w:pPr>
          </w:p>
        </w:tc>
      </w:tr>
    </w:tbl>
    <w:p w:rsidR="003B70F6" w:rsidRDefault="003B70F6" w:rsidP="00CB4F8D">
      <w:pPr>
        <w:rPr>
          <w:szCs w:val="28"/>
        </w:rPr>
      </w:pPr>
    </w:p>
    <w:p w:rsidR="005621C4" w:rsidRPr="007A5FEC" w:rsidRDefault="00622688" w:rsidP="003B70F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825C98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Основные цели и задачи П</w:t>
      </w:r>
      <w:r w:rsidR="00CB4F8D" w:rsidRPr="007354FC">
        <w:rPr>
          <w:b/>
          <w:szCs w:val="28"/>
        </w:rPr>
        <w:t>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</w:t>
      </w:r>
      <w:r w:rsidRPr="005E7346">
        <w:rPr>
          <w:szCs w:val="28"/>
        </w:rPr>
        <w:lastRenderedPageBreak/>
        <w:t>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927C87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825C98" w:rsidP="005621C4">
      <w:p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4.Объем финансирования П</w:t>
      </w:r>
      <w:bookmarkStart w:id="0" w:name="_GoBack"/>
      <w:bookmarkEnd w:id="0"/>
      <w:r w:rsidR="005621C4" w:rsidRPr="005621C4">
        <w:rPr>
          <w:b/>
          <w:szCs w:val="28"/>
        </w:rPr>
        <w:t>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927C87">
        <w:rPr>
          <w:szCs w:val="28"/>
        </w:rPr>
        <w:t>3226,2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</w:t>
      </w:r>
      <w:r w:rsidR="00B80441">
        <w:rPr>
          <w:szCs w:val="28"/>
        </w:rPr>
        <w:t xml:space="preserve">                         Ж.М.Низельник</w:t>
      </w:r>
    </w:p>
    <w:p w:rsidR="00B80441" w:rsidRDefault="00B80441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B80441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  <w:r w:rsidR="00B80441">
        <w:rPr>
          <w:szCs w:val="28"/>
        </w:rPr>
        <w:t xml:space="preserve"> </w:t>
      </w:r>
    </w:p>
    <w:p w:rsidR="0093236C" w:rsidRPr="008247FD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B80441">
        <w:rPr>
          <w:szCs w:val="28"/>
        </w:rPr>
        <w:t>___________________</w:t>
      </w:r>
      <w:r w:rsidRPr="00622688">
        <w:rPr>
          <w:szCs w:val="28"/>
        </w:rPr>
        <w:t xml:space="preserve"> №</w:t>
      </w:r>
      <w:r w:rsidR="00B80441">
        <w:rPr>
          <w:szCs w:val="28"/>
        </w:rPr>
        <w:t xml:space="preserve"> ________</w:t>
      </w:r>
    </w:p>
    <w:p w:rsidR="00B80441" w:rsidRPr="00B80441" w:rsidRDefault="00B80441" w:rsidP="00B80441">
      <w:pPr>
        <w:jc w:val="center"/>
        <w:rPr>
          <w:color w:val="000000"/>
          <w:szCs w:val="20"/>
        </w:rPr>
      </w:pPr>
      <w:r w:rsidRPr="00B80441">
        <w:rPr>
          <w:bCs/>
        </w:rPr>
        <w:t xml:space="preserve"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</w:t>
      </w:r>
      <w:r w:rsidRPr="00B80441">
        <w:rPr>
          <w:bCs/>
          <w:szCs w:val="28"/>
        </w:rPr>
        <w:t>«</w:t>
      </w:r>
      <w:r w:rsidRPr="00B80441">
        <w:rPr>
          <w:color w:val="000000"/>
          <w:szCs w:val="20"/>
        </w:rPr>
        <w:t xml:space="preserve">Обеспечение деятельности администрации Шаумянского сельского поселения </w:t>
      </w:r>
    </w:p>
    <w:p w:rsidR="00B80441" w:rsidRDefault="00B80441" w:rsidP="00B80441">
      <w:pPr>
        <w:jc w:val="center"/>
        <w:rPr>
          <w:szCs w:val="28"/>
        </w:rPr>
      </w:pPr>
      <w:r w:rsidRPr="00B80441">
        <w:rPr>
          <w:color w:val="000000"/>
          <w:szCs w:val="20"/>
        </w:rPr>
        <w:t>Туапсинского района на 2015 год</w:t>
      </w:r>
      <w:r w:rsidRPr="00B80441">
        <w:rPr>
          <w:szCs w:val="28"/>
        </w:rPr>
        <w:t>»</w:t>
      </w:r>
    </w:p>
    <w:p w:rsidR="00B80441" w:rsidRPr="00B80441" w:rsidRDefault="00B80441" w:rsidP="00B80441">
      <w:pPr>
        <w:jc w:val="center"/>
        <w:rPr>
          <w:bCs/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B80441">
        <w:rPr>
          <w:szCs w:val="28"/>
        </w:rPr>
        <w:t>Ж.М.Низельник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580FE1" w:rsidP="0093236C">
      <w:pPr>
        <w:jc w:val="both"/>
        <w:rPr>
          <w:szCs w:val="28"/>
        </w:rPr>
      </w:pPr>
      <w:r>
        <w:rPr>
          <w:szCs w:val="28"/>
        </w:rPr>
        <w:t>Ведущий специалист</w:t>
      </w:r>
      <w:r w:rsidR="0093236C">
        <w:rPr>
          <w:szCs w:val="28"/>
        </w:rPr>
        <w:t xml:space="preserve"> общего отдела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Туапсинского района                                                                  В.И.</w:t>
      </w:r>
      <w:r w:rsidR="00580FE1">
        <w:rPr>
          <w:szCs w:val="28"/>
        </w:rPr>
        <w:t>Гамидова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</w:t>
      </w:r>
      <w:r w:rsidR="00B80441">
        <w:rPr>
          <w:szCs w:val="28"/>
        </w:rPr>
        <w:t xml:space="preserve">                         </w:t>
      </w:r>
      <w:r w:rsidR="0093236C">
        <w:rPr>
          <w:szCs w:val="28"/>
        </w:rPr>
        <w:t>С.К.Низельник</w:t>
      </w:r>
    </w:p>
    <w:p w:rsidR="0093236C" w:rsidRDefault="0093236C" w:rsidP="0093236C">
      <w:pPr>
        <w:rPr>
          <w:szCs w:val="28"/>
        </w:rPr>
      </w:pP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B80441">
      <w:pgSz w:w="11906" w:h="16838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00" w:rsidRDefault="00867200" w:rsidP="005621C4">
      <w:r>
        <w:separator/>
      </w:r>
    </w:p>
  </w:endnote>
  <w:endnote w:type="continuationSeparator" w:id="0">
    <w:p w:rsidR="00867200" w:rsidRDefault="00867200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00" w:rsidRDefault="00867200" w:rsidP="005621C4">
      <w:r>
        <w:separator/>
      </w:r>
    </w:p>
  </w:footnote>
  <w:footnote w:type="continuationSeparator" w:id="0">
    <w:p w:rsidR="00867200" w:rsidRDefault="00867200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F8D"/>
    <w:rsid w:val="00025F7A"/>
    <w:rsid w:val="00076EC7"/>
    <w:rsid w:val="000A003E"/>
    <w:rsid w:val="000B0888"/>
    <w:rsid w:val="000C02EE"/>
    <w:rsid w:val="00130298"/>
    <w:rsid w:val="0014097F"/>
    <w:rsid w:val="00172534"/>
    <w:rsid w:val="00190E78"/>
    <w:rsid w:val="001C16C0"/>
    <w:rsid w:val="001E1EEA"/>
    <w:rsid w:val="001F1324"/>
    <w:rsid w:val="001F7380"/>
    <w:rsid w:val="0025422D"/>
    <w:rsid w:val="002721AE"/>
    <w:rsid w:val="003466EB"/>
    <w:rsid w:val="003B70F6"/>
    <w:rsid w:val="003D2A65"/>
    <w:rsid w:val="0041471A"/>
    <w:rsid w:val="004219EB"/>
    <w:rsid w:val="00423815"/>
    <w:rsid w:val="00463AA6"/>
    <w:rsid w:val="004D7C2A"/>
    <w:rsid w:val="004E770F"/>
    <w:rsid w:val="005621C4"/>
    <w:rsid w:val="00580FE1"/>
    <w:rsid w:val="005905D0"/>
    <w:rsid w:val="005E7346"/>
    <w:rsid w:val="00622688"/>
    <w:rsid w:val="0069485E"/>
    <w:rsid w:val="006B66CE"/>
    <w:rsid w:val="00707699"/>
    <w:rsid w:val="0079667E"/>
    <w:rsid w:val="007A76F2"/>
    <w:rsid w:val="00810E6C"/>
    <w:rsid w:val="00825C98"/>
    <w:rsid w:val="00867200"/>
    <w:rsid w:val="008A13C1"/>
    <w:rsid w:val="00927C87"/>
    <w:rsid w:val="0093236C"/>
    <w:rsid w:val="00944590"/>
    <w:rsid w:val="0099114B"/>
    <w:rsid w:val="009A0E99"/>
    <w:rsid w:val="009A288C"/>
    <w:rsid w:val="009B21BB"/>
    <w:rsid w:val="00AD7A42"/>
    <w:rsid w:val="00B20322"/>
    <w:rsid w:val="00B22CEF"/>
    <w:rsid w:val="00B80441"/>
    <w:rsid w:val="00BC314F"/>
    <w:rsid w:val="00C2042C"/>
    <w:rsid w:val="00C56FBA"/>
    <w:rsid w:val="00C73BBB"/>
    <w:rsid w:val="00CB4F8D"/>
    <w:rsid w:val="00CD0D06"/>
    <w:rsid w:val="00CD27AA"/>
    <w:rsid w:val="00D147A2"/>
    <w:rsid w:val="00D91CD4"/>
    <w:rsid w:val="00DA58C5"/>
    <w:rsid w:val="00DB5482"/>
    <w:rsid w:val="00DC725D"/>
    <w:rsid w:val="00DD7965"/>
    <w:rsid w:val="00E15312"/>
    <w:rsid w:val="00E1613E"/>
    <w:rsid w:val="00E97293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3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9F12-B3FF-4ABF-8064-37D80E8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45</cp:revision>
  <cp:lastPrinted>2015-03-12T09:15:00Z</cp:lastPrinted>
  <dcterms:created xsi:type="dcterms:W3CDTF">2012-11-19T08:55:00Z</dcterms:created>
  <dcterms:modified xsi:type="dcterms:W3CDTF">2015-03-16T05:49:00Z</dcterms:modified>
</cp:coreProperties>
</file>