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4AB3" w14:textId="1EDCB0F9" w:rsidR="00675643" w:rsidRPr="003A72A4" w:rsidRDefault="00D604C3" w:rsidP="003A72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A7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Уголовная ответственность за укрывательство преступления</w:t>
      </w:r>
    </w:p>
    <w:p w14:paraId="137DFF8D" w14:textId="77777777" w:rsidR="00D604C3" w:rsidRPr="003A72A4" w:rsidRDefault="00D604C3" w:rsidP="003A72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ED452" w14:textId="77777777" w:rsidR="00D604C3" w:rsidRPr="003A72A4" w:rsidRDefault="00D604C3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316 УК РФ установлена уголовная ответственность за заранее не обещанное укрывательство особо тяжких преступлений.</w:t>
      </w:r>
    </w:p>
    <w:p w14:paraId="30D7523B" w14:textId="77777777" w:rsidR="007A4FF8" w:rsidRPr="003A72A4" w:rsidRDefault="007A4FF8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2A4">
        <w:rPr>
          <w:rFonts w:ascii="Times New Roman" w:hAnsi="Times New Roman" w:cs="Times New Roman"/>
          <w:sz w:val="28"/>
          <w:szCs w:val="28"/>
          <w:shd w:val="clear" w:color="auto" w:fill="FFFFFF"/>
        </w:rPr>
        <w:t>К таковым преступлениям относятся: убийство (статья 105 УК РФ), умышленное причинение тяжкого вреда здоровью, повлекшего по неосторожности смерть потерпевшего (часть 4 статьи 111 УК РФ), разбой (части 3-4 статьи 162 УК РФ) и другие.</w:t>
      </w:r>
    </w:p>
    <w:p w14:paraId="11A54067" w14:textId="5AE57C1D" w:rsidR="007A4FF8" w:rsidRPr="003A72A4" w:rsidRDefault="007A4FF8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укрывательством преступления следует понимать активные действия по заранее не обещанному укрывательству особо тяжких преступлений, которые проявляются в сокрытии факта такого преступления, предметов, следов, лица, совершившего преступление, уничтожении орудий преступления и т.п.</w:t>
      </w:r>
    </w:p>
    <w:p w14:paraId="0BA474CE" w14:textId="77777777" w:rsidR="007A4FF8" w:rsidRPr="003A72A4" w:rsidRDefault="007A4FF8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считается совершенным с момента хотя бы одного из вышеперечисленных действий.</w:t>
      </w:r>
    </w:p>
    <w:p w14:paraId="6944454C" w14:textId="77777777" w:rsidR="00D604C3" w:rsidRPr="003A72A4" w:rsidRDefault="00D604C3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преступления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месяцев, либо принудительных работ на срок до двух лет, либо лишения свободы на срок до двух лет.</w:t>
      </w:r>
    </w:p>
    <w:p w14:paraId="617D4414" w14:textId="77777777" w:rsidR="00D604C3" w:rsidRPr="003A72A4" w:rsidRDefault="00D604C3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соучастия в форме пособничества, действия по укрывательству по времени обещаются и совершаются после совершения преступления.</w:t>
      </w:r>
    </w:p>
    <w:p w14:paraId="1DA9A635" w14:textId="77777777" w:rsidR="00D604C3" w:rsidRPr="003A72A4" w:rsidRDefault="00D604C3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Укрывательство особо тяжкого преступления путем дачи заведомо ложных показаний либо отказа от дачи показаний квалифицируется по ст. 307, 308 УК соответственно.</w:t>
      </w:r>
    </w:p>
    <w:p w14:paraId="7EC28214" w14:textId="77777777" w:rsidR="003A72A4" w:rsidRPr="003A72A4" w:rsidRDefault="003A72A4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примечанию к статье 316 УК РФ, освобождаются от уголовной ответственности за заранее не обещанное укрывательство особо тяжких преступлений супруги или близкие родственники совершившего преступление лица. При этом к близким родственникам относятся родители, дети, усыновители, усыновленные, родные братья и родные сестры, дедушка, бабушка, внуки.</w:t>
      </w:r>
    </w:p>
    <w:p w14:paraId="070533B4" w14:textId="77777777" w:rsidR="003A72A4" w:rsidRPr="003A72A4" w:rsidRDefault="003A72A4" w:rsidP="003A7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Пленума Верховного суда Российской Федерации от 15.05.2018 № 10 «О практике применения судами положений части 6 статьи 15 Уголовного кодекса РФ» определено, что изменение судом категории преступления с особо тяжкого на тяжкое преступление не исключает уголовную ответственность другого лица за заранее не обещанное укрывательство особо тяжкого преступления.</w:t>
      </w:r>
    </w:p>
    <w:p w14:paraId="4D1D8F94" w14:textId="4B6010A0" w:rsidR="00A0011D" w:rsidRPr="003A72A4" w:rsidRDefault="00A0011D" w:rsidP="003A7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A9E7F" w14:textId="67D3D288" w:rsidR="001F5178" w:rsidRPr="003A72A4" w:rsidRDefault="001F5178" w:rsidP="003A72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72A4">
        <w:rPr>
          <w:rFonts w:ascii="Times New Roman" w:hAnsi="Times New Roman" w:cs="Times New Roman"/>
          <w:sz w:val="28"/>
          <w:szCs w:val="28"/>
        </w:rPr>
        <w:tab/>
      </w:r>
      <w:r w:rsidRPr="003A72A4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p w14:paraId="7CE8660B" w14:textId="7A9FA4AF" w:rsidR="001F5178" w:rsidRPr="003A72A4" w:rsidRDefault="001F5178" w:rsidP="003A7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DD4F8" w14:textId="77777777" w:rsidR="001F5178" w:rsidRPr="003A72A4" w:rsidRDefault="001F5178" w:rsidP="003A7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5178" w:rsidRPr="003A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76A"/>
    <w:rsid w:val="000451BA"/>
    <w:rsid w:val="001F5178"/>
    <w:rsid w:val="00223A5A"/>
    <w:rsid w:val="002B0BC2"/>
    <w:rsid w:val="00327FE5"/>
    <w:rsid w:val="003A72A4"/>
    <w:rsid w:val="003D4C06"/>
    <w:rsid w:val="004276B4"/>
    <w:rsid w:val="00505A20"/>
    <w:rsid w:val="006527BF"/>
    <w:rsid w:val="00675643"/>
    <w:rsid w:val="006C362D"/>
    <w:rsid w:val="007A4FF8"/>
    <w:rsid w:val="007B2DAF"/>
    <w:rsid w:val="00904129"/>
    <w:rsid w:val="009D276A"/>
    <w:rsid w:val="00A0011D"/>
    <w:rsid w:val="00A214DD"/>
    <w:rsid w:val="00AF6B4F"/>
    <w:rsid w:val="00B06342"/>
    <w:rsid w:val="00B07F0B"/>
    <w:rsid w:val="00D604C3"/>
    <w:rsid w:val="00E720A2"/>
    <w:rsid w:val="00E853D2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docId w15:val="{B3DB5534-2326-4B99-8053-1FADB79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6B4F"/>
  </w:style>
  <w:style w:type="character" w:customStyle="1" w:styleId="feeds-pagenavigationtooltip">
    <w:name w:val="feeds-page__navigation_tooltip"/>
    <w:basedOn w:val="a0"/>
    <w:rsid w:val="00AF6B4F"/>
  </w:style>
  <w:style w:type="paragraph" w:customStyle="1" w:styleId="s1">
    <w:name w:val="s_1"/>
    <w:basedOn w:val="a"/>
    <w:rsid w:val="00E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2021-12-22T11:10:00Z</cp:lastPrinted>
  <dcterms:created xsi:type="dcterms:W3CDTF">2021-12-12T20:28:00Z</dcterms:created>
  <dcterms:modified xsi:type="dcterms:W3CDTF">2021-12-22T11:10:00Z</dcterms:modified>
</cp:coreProperties>
</file>