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 w:rsidRPr="006E419D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F2175B">
        <w:rPr>
          <w:szCs w:val="28"/>
          <w:u w:val="single"/>
        </w:rPr>
        <w:t>2</w:t>
      </w:r>
      <w:r w:rsidR="006E419D">
        <w:rPr>
          <w:szCs w:val="28"/>
          <w:u w:val="single"/>
        </w:rPr>
        <w:t>.0</w:t>
      </w:r>
      <w:r w:rsidR="00F2175B">
        <w:rPr>
          <w:szCs w:val="28"/>
          <w:u w:val="single"/>
        </w:rPr>
        <w:t>7</w:t>
      </w:r>
      <w:r w:rsidRPr="006E419D">
        <w:rPr>
          <w:szCs w:val="28"/>
          <w:u w:val="single"/>
        </w:rPr>
        <w:t>.201</w:t>
      </w:r>
      <w:r w:rsidR="00587203" w:rsidRPr="006E419D">
        <w:rPr>
          <w:szCs w:val="28"/>
          <w:u w:val="single"/>
        </w:rPr>
        <w:t>5</w:t>
      </w:r>
      <w:r w:rsidRPr="006E419D">
        <w:rPr>
          <w:szCs w:val="28"/>
        </w:rPr>
        <w:t xml:space="preserve">        </w:t>
      </w:r>
      <w:r w:rsidR="00622688" w:rsidRPr="006E419D">
        <w:rPr>
          <w:szCs w:val="28"/>
        </w:rPr>
        <w:t xml:space="preserve">                                                                                            </w:t>
      </w:r>
      <w:r w:rsidRPr="006E419D">
        <w:rPr>
          <w:szCs w:val="28"/>
        </w:rPr>
        <w:t xml:space="preserve">  № </w:t>
      </w:r>
      <w:r w:rsidR="00A25E85">
        <w:rPr>
          <w:szCs w:val="28"/>
          <w:u w:val="single"/>
        </w:rPr>
        <w:t>1</w:t>
      </w:r>
      <w:r w:rsidR="00F2175B">
        <w:rPr>
          <w:szCs w:val="28"/>
          <w:u w:val="single"/>
        </w:rPr>
        <w:t>26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Туапсинского района</w:t>
      </w:r>
    </w:p>
    <w:p w:rsidR="00DD7965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на 2015 год»</w:t>
      </w:r>
    </w:p>
    <w:p w:rsidR="000260AD" w:rsidRDefault="000260AD" w:rsidP="000260AD">
      <w:pPr>
        <w:jc w:val="center"/>
        <w:rPr>
          <w:b/>
          <w:bCs/>
          <w:szCs w:val="28"/>
        </w:rPr>
      </w:pPr>
    </w:p>
    <w:p w:rsidR="00DD7965" w:rsidRPr="00DD7965" w:rsidRDefault="00C2042C" w:rsidP="000260AD">
      <w:pPr>
        <w:pStyle w:val="a4"/>
        <w:ind w:firstLine="708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района 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 ю</w:t>
      </w:r>
      <w:r w:rsidR="00DD7965"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15029A">
        <w:rPr>
          <w:bCs/>
          <w:iCs/>
          <w:szCs w:val="28"/>
        </w:rPr>
        <w:t>Внести изменения в постановление администрации Шаумянского сельского поселения Туапсинского района от 28 декабря 2014 года № 245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15029A">
        <w:rPr>
          <w:bCs/>
          <w:szCs w:val="28"/>
        </w:rPr>
        <w:t>Об утверждении муниципальной программы 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C2042C">
        <w:rPr>
          <w:color w:val="000000"/>
          <w:szCs w:val="20"/>
        </w:rPr>
        <w:t>5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D6442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C2042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6442" w:rsidRDefault="004D6442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93236C" w:rsidRDefault="00622688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93236C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1</w:t>
      </w: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A60AF8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3236C" w:rsidRDefault="0093236C" w:rsidP="0093236C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93236C" w:rsidRDefault="00622688" w:rsidP="0093236C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A60AF8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93236C" w:rsidRPr="007A5FEC">
        <w:rPr>
          <w:szCs w:val="28"/>
        </w:rPr>
        <w:t>Туапсинского района</w:t>
      </w:r>
    </w:p>
    <w:p w:rsidR="0093236C" w:rsidRPr="004D6442" w:rsidRDefault="00622688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                     </w:t>
      </w:r>
      <w:r w:rsidR="00A60AF8">
        <w:rPr>
          <w:szCs w:val="28"/>
        </w:rPr>
        <w:t xml:space="preserve">                     </w:t>
      </w:r>
      <w:r w:rsidR="00A25E85">
        <w:rPr>
          <w:szCs w:val="28"/>
        </w:rPr>
        <w:t xml:space="preserve"> </w:t>
      </w:r>
      <w:r w:rsidR="0093236C" w:rsidRPr="00622688">
        <w:rPr>
          <w:szCs w:val="28"/>
        </w:rPr>
        <w:t xml:space="preserve">от </w:t>
      </w:r>
      <w:r w:rsidR="00A60AF8">
        <w:rPr>
          <w:szCs w:val="28"/>
          <w:u w:val="single"/>
        </w:rPr>
        <w:t>2</w:t>
      </w:r>
      <w:r w:rsidR="009A37A0">
        <w:rPr>
          <w:szCs w:val="28"/>
          <w:u w:val="single"/>
        </w:rPr>
        <w:t>2</w:t>
      </w:r>
      <w:r w:rsidR="004D6442">
        <w:rPr>
          <w:szCs w:val="28"/>
          <w:u w:val="single"/>
        </w:rPr>
        <w:t>.0</w:t>
      </w:r>
      <w:r w:rsidR="009A37A0">
        <w:rPr>
          <w:szCs w:val="28"/>
          <w:u w:val="single"/>
        </w:rPr>
        <w:t>7</w:t>
      </w:r>
      <w:r w:rsidR="00C2042C" w:rsidRPr="00622688">
        <w:rPr>
          <w:szCs w:val="28"/>
          <w:u w:val="single"/>
        </w:rPr>
        <w:t>.201</w:t>
      </w:r>
      <w:r w:rsidR="004D6442">
        <w:rPr>
          <w:szCs w:val="28"/>
          <w:u w:val="single"/>
        </w:rPr>
        <w:t>5</w:t>
      </w:r>
      <w:r w:rsidR="00C2042C" w:rsidRPr="00622688">
        <w:rPr>
          <w:szCs w:val="28"/>
          <w:u w:val="single"/>
        </w:rPr>
        <w:t xml:space="preserve"> </w:t>
      </w:r>
      <w:r w:rsidR="004D6442">
        <w:rPr>
          <w:szCs w:val="28"/>
        </w:rPr>
        <w:t xml:space="preserve"> № </w:t>
      </w:r>
      <w:r w:rsidR="00A25E85">
        <w:rPr>
          <w:szCs w:val="28"/>
          <w:u w:val="single"/>
        </w:rPr>
        <w:t>1</w:t>
      </w:r>
      <w:r w:rsidR="009A37A0">
        <w:rPr>
          <w:szCs w:val="28"/>
          <w:u w:val="single"/>
        </w:rPr>
        <w:t>26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622688" w:rsidP="00CB4F8D">
      <w:pPr>
        <w:tabs>
          <w:tab w:val="left" w:pos="5220"/>
          <w:tab w:val="left" w:pos="540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C2042C">
        <w:rPr>
          <w:b/>
          <w:color w:val="000000"/>
          <w:szCs w:val="20"/>
        </w:rPr>
        <w:t>5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>
              <w:rPr>
                <w:color w:val="000000"/>
                <w:szCs w:val="20"/>
              </w:rPr>
              <w:t>5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Pr="00BC314F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580FE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C2042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 xml:space="preserve">расчетов к ним, </w:t>
            </w:r>
            <w:r w:rsidRPr="005E7346">
              <w:rPr>
                <w:snapToGrid w:val="0"/>
                <w:szCs w:val="28"/>
              </w:rPr>
              <w:lastRenderedPageBreak/>
              <w:t>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E131BF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873371">
              <w:rPr>
                <w:snapToGrid w:val="0"/>
                <w:szCs w:val="28"/>
              </w:rPr>
              <w:t>3</w:t>
            </w:r>
            <w:r w:rsidR="00E131BF">
              <w:rPr>
                <w:snapToGrid w:val="0"/>
                <w:szCs w:val="28"/>
              </w:rPr>
              <w:t> </w:t>
            </w:r>
            <w:r w:rsidR="00873371">
              <w:rPr>
                <w:snapToGrid w:val="0"/>
                <w:szCs w:val="28"/>
              </w:rPr>
              <w:t>5</w:t>
            </w:r>
            <w:r w:rsidR="00E131BF">
              <w:rPr>
                <w:snapToGrid w:val="0"/>
                <w:szCs w:val="28"/>
              </w:rPr>
              <w:t>10,8</w:t>
            </w:r>
            <w:bookmarkStart w:id="0" w:name="_GoBack"/>
            <w:bookmarkEnd w:id="0"/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2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824C4E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Шаумянского    сельского   п</w:t>
      </w:r>
      <w:r w:rsidRPr="007A5FEC">
        <w:rPr>
          <w:szCs w:val="28"/>
        </w:rPr>
        <w:t>оселения</w:t>
      </w:r>
    </w:p>
    <w:p w:rsidR="005621C4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5621C4" w:rsidRPr="007A5FEC">
        <w:rPr>
          <w:szCs w:val="28"/>
        </w:rPr>
        <w:t>Туапсинского района</w:t>
      </w:r>
    </w:p>
    <w:p w:rsidR="005621C4" w:rsidRPr="007A5FEC" w:rsidRDefault="00622688" w:rsidP="005621C4">
      <w:pPr>
        <w:jc w:val="center"/>
        <w:rPr>
          <w:szCs w:val="28"/>
        </w:rPr>
      </w:pPr>
      <w:r w:rsidRPr="00622688">
        <w:rPr>
          <w:szCs w:val="28"/>
        </w:rPr>
        <w:t xml:space="preserve">            </w:t>
      </w:r>
      <w:r w:rsidR="00824C4E">
        <w:rPr>
          <w:szCs w:val="28"/>
        </w:rPr>
        <w:t xml:space="preserve">                             </w:t>
      </w:r>
      <w:r w:rsidR="001579E7">
        <w:rPr>
          <w:szCs w:val="28"/>
        </w:rPr>
        <w:t xml:space="preserve"> </w:t>
      </w:r>
      <w:r w:rsidR="005621C4" w:rsidRPr="00622688">
        <w:rPr>
          <w:szCs w:val="28"/>
        </w:rPr>
        <w:t xml:space="preserve">от </w:t>
      </w:r>
      <w:r w:rsidR="00824C4E">
        <w:rPr>
          <w:szCs w:val="28"/>
          <w:u w:val="single"/>
        </w:rPr>
        <w:t>2</w:t>
      </w:r>
      <w:r w:rsidR="009A37A0">
        <w:rPr>
          <w:szCs w:val="28"/>
          <w:u w:val="single"/>
        </w:rPr>
        <w:t>2</w:t>
      </w:r>
      <w:r w:rsidRPr="00622688">
        <w:rPr>
          <w:szCs w:val="28"/>
          <w:u w:val="single"/>
        </w:rPr>
        <w:t>.</w:t>
      </w:r>
      <w:r w:rsidR="00873371">
        <w:rPr>
          <w:szCs w:val="28"/>
          <w:u w:val="single"/>
        </w:rPr>
        <w:t>0</w:t>
      </w:r>
      <w:r w:rsidR="009A37A0">
        <w:rPr>
          <w:szCs w:val="28"/>
          <w:u w:val="single"/>
        </w:rPr>
        <w:t>7</w:t>
      </w:r>
      <w:r w:rsidR="005621C4" w:rsidRPr="00622688">
        <w:rPr>
          <w:szCs w:val="28"/>
          <w:u w:val="single"/>
        </w:rPr>
        <w:t>.201</w:t>
      </w:r>
      <w:r w:rsidR="00873371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622688">
        <w:rPr>
          <w:szCs w:val="28"/>
        </w:rPr>
        <w:t xml:space="preserve">№ </w:t>
      </w:r>
      <w:r w:rsidR="001579E7">
        <w:rPr>
          <w:szCs w:val="28"/>
          <w:u w:val="single"/>
        </w:rPr>
        <w:t>1</w:t>
      </w:r>
      <w:r w:rsidR="009A37A0">
        <w:rPr>
          <w:szCs w:val="28"/>
          <w:u w:val="single"/>
        </w:rPr>
        <w:t>26</w:t>
      </w: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2015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контроль за сохранностью и правильным использованием основных средств, малоценных и быстроизнашивающихся </w:t>
      </w:r>
      <w:r w:rsidRPr="005E7346">
        <w:rPr>
          <w:szCs w:val="28"/>
        </w:rPr>
        <w:lastRenderedPageBreak/>
        <w:t>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9B21BB" w:rsidRPr="009B21BB" w:rsidRDefault="009B21BB" w:rsidP="009B21BB">
      <w:pPr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73371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873371">
        <w:rPr>
          <w:snapToGrid w:val="0"/>
          <w:szCs w:val="28"/>
        </w:rPr>
        <w:t xml:space="preserve"> </w:t>
      </w:r>
      <w:r w:rsidR="00AD7A42" w:rsidRPr="007354FC">
        <w:rPr>
          <w:snapToGrid w:val="0"/>
          <w:szCs w:val="28"/>
        </w:rPr>
        <w:t xml:space="preserve">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9B21BB" w:rsidRDefault="005621C4" w:rsidP="005621C4">
      <w:pPr>
        <w:tabs>
          <w:tab w:val="left" w:pos="7380"/>
        </w:tabs>
        <w:jc w:val="center"/>
        <w:rPr>
          <w:b/>
          <w:szCs w:val="28"/>
        </w:rPr>
      </w:pPr>
      <w:r w:rsidRPr="005621C4">
        <w:rPr>
          <w:b/>
          <w:szCs w:val="28"/>
        </w:rPr>
        <w:t>4.Объем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E131BF">
        <w:rPr>
          <w:szCs w:val="28"/>
        </w:rPr>
        <w:t>3 082,7</w:t>
      </w:r>
      <w:r>
        <w:rPr>
          <w:szCs w:val="28"/>
        </w:rPr>
        <w:t xml:space="preserve"> тыс.руб. из средств местного бюджета.</w:t>
      </w:r>
    </w:p>
    <w:p w:rsidR="005621C4" w:rsidRPr="005621C4" w:rsidRDefault="005621C4" w:rsidP="005621C4">
      <w:pPr>
        <w:tabs>
          <w:tab w:val="left" w:pos="738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9A0E99">
        <w:rPr>
          <w:szCs w:val="28"/>
        </w:rPr>
        <w:t xml:space="preserve">района                                                                           </w:t>
      </w:r>
      <w:r w:rsidR="00654FFB">
        <w:rPr>
          <w:szCs w:val="28"/>
        </w:rPr>
        <w:t>Ж.М. Низельник</w:t>
      </w: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654FFB">
        <w:rPr>
          <w:szCs w:val="28"/>
        </w:rPr>
        <w:t xml:space="preserve">№ </w:t>
      </w:r>
      <w:r w:rsidR="005621C4">
        <w:rPr>
          <w:szCs w:val="28"/>
        </w:rPr>
        <w:t>3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6E419D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621C4" w:rsidRPr="00622688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6E419D">
        <w:rPr>
          <w:szCs w:val="28"/>
        </w:rPr>
        <w:t xml:space="preserve">                   </w:t>
      </w:r>
      <w:r w:rsidR="005621C4" w:rsidRPr="00622688">
        <w:rPr>
          <w:szCs w:val="28"/>
        </w:rPr>
        <w:t>Туапсинского района</w:t>
      </w:r>
    </w:p>
    <w:p w:rsidR="005621C4" w:rsidRPr="006E419D" w:rsidRDefault="00622688" w:rsidP="005621C4">
      <w:pPr>
        <w:jc w:val="center"/>
        <w:rPr>
          <w:color w:val="FF0000"/>
          <w:szCs w:val="28"/>
          <w:u w:val="single"/>
        </w:rPr>
      </w:pPr>
      <w:r w:rsidRPr="00622688">
        <w:rPr>
          <w:szCs w:val="28"/>
        </w:rPr>
        <w:t xml:space="preserve">                         </w:t>
      </w:r>
      <w:r w:rsidR="006E419D">
        <w:rPr>
          <w:szCs w:val="28"/>
        </w:rPr>
        <w:t xml:space="preserve">                </w:t>
      </w:r>
      <w:r w:rsidR="005621C4" w:rsidRPr="00622688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9A37A0">
        <w:rPr>
          <w:szCs w:val="28"/>
          <w:u w:val="single"/>
        </w:rPr>
        <w:t>2</w:t>
      </w:r>
      <w:r w:rsidR="006E47E4">
        <w:rPr>
          <w:szCs w:val="28"/>
          <w:u w:val="single"/>
        </w:rPr>
        <w:t>.0</w:t>
      </w:r>
      <w:r w:rsidR="009A37A0">
        <w:rPr>
          <w:szCs w:val="28"/>
          <w:u w:val="single"/>
        </w:rPr>
        <w:t>7</w:t>
      </w:r>
      <w:r w:rsidR="005621C4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1B4FAD">
        <w:rPr>
          <w:szCs w:val="28"/>
        </w:rPr>
        <w:t xml:space="preserve">№ </w:t>
      </w:r>
      <w:r w:rsidR="0030007B">
        <w:rPr>
          <w:szCs w:val="28"/>
          <w:u w:val="single"/>
        </w:rPr>
        <w:t>1</w:t>
      </w:r>
      <w:r w:rsidR="009A37A0">
        <w:rPr>
          <w:szCs w:val="28"/>
          <w:u w:val="single"/>
        </w:rPr>
        <w:t>26</w:t>
      </w:r>
    </w:p>
    <w:p w:rsidR="000319ED" w:rsidRDefault="000319ED" w:rsidP="005621C4">
      <w:pPr>
        <w:jc w:val="center"/>
        <w:rPr>
          <w:szCs w:val="28"/>
          <w:u w:val="single"/>
        </w:rPr>
      </w:pPr>
    </w:p>
    <w:p w:rsidR="000319ED" w:rsidRPr="007A5FEC" w:rsidRDefault="000319ED" w:rsidP="005621C4">
      <w:pPr>
        <w:jc w:val="center"/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2015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>I. Необходимость разработки 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реализация долгосрочных и ведомственных целевых программ, оценка </w:t>
      </w:r>
      <w:r w:rsidRPr="005905D0">
        <w:rPr>
          <w:szCs w:val="28"/>
        </w:rPr>
        <w:lastRenderedPageBreak/>
        <w:t>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 xml:space="preserve">II.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2015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  <w:lang w:val="en-US"/>
        </w:rPr>
        <w:lastRenderedPageBreak/>
        <w:t>III</w:t>
      </w:r>
      <w:r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IV</w:t>
      </w:r>
      <w:r w:rsidRPr="005905D0">
        <w:rPr>
          <w:szCs w:val="28"/>
        </w:rPr>
        <w:t>. 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V</w:t>
      </w:r>
      <w:r w:rsidRPr="005905D0">
        <w:rPr>
          <w:szCs w:val="28"/>
        </w:rPr>
        <w:t>. Координация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  <w:r w:rsidRPr="005905D0">
        <w:rPr>
          <w:szCs w:val="28"/>
          <w:lang w:val="en-US"/>
        </w:rPr>
        <w:t>VI</w:t>
      </w:r>
      <w:r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2015 год составляет 50,0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6E47E4" w:rsidRPr="005905D0" w:rsidRDefault="006E47E4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</w:t>
      </w:r>
      <w:r w:rsidR="006E47E4">
        <w:rPr>
          <w:szCs w:val="28"/>
        </w:rPr>
        <w:t xml:space="preserve">           </w:t>
      </w:r>
      <w:r w:rsidRPr="005905D0">
        <w:rPr>
          <w:szCs w:val="28"/>
        </w:rPr>
        <w:t xml:space="preserve">              </w:t>
      </w:r>
      <w:r w:rsidR="006E47E4">
        <w:rPr>
          <w:szCs w:val="28"/>
        </w:rPr>
        <w:t>Ж.М.Низельник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6E47E4" w:rsidP="005905D0">
      <w:pPr>
        <w:jc w:val="center"/>
        <w:rPr>
          <w:szCs w:val="28"/>
        </w:rPr>
      </w:pPr>
    </w:p>
    <w:p w:rsidR="005905D0" w:rsidRDefault="00622688" w:rsidP="005905D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="005905D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5905D0">
        <w:rPr>
          <w:szCs w:val="28"/>
        </w:rPr>
        <w:t>4</w:t>
      </w:r>
    </w:p>
    <w:p w:rsidR="005905D0" w:rsidRDefault="005905D0" w:rsidP="005905D0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1B4FAD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905D0" w:rsidRDefault="005905D0" w:rsidP="005905D0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905D0" w:rsidRDefault="00622688" w:rsidP="005905D0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1B4FAD">
        <w:rPr>
          <w:szCs w:val="28"/>
        </w:rPr>
        <w:t xml:space="preserve"> </w:t>
      </w:r>
      <w:r w:rsidR="005905D0" w:rsidRPr="007A5FEC">
        <w:rPr>
          <w:szCs w:val="28"/>
        </w:rPr>
        <w:t>Туапсинского района</w:t>
      </w:r>
    </w:p>
    <w:p w:rsidR="005905D0" w:rsidRPr="007A5FEC" w:rsidRDefault="00622688" w:rsidP="005905D0">
      <w:pPr>
        <w:jc w:val="center"/>
        <w:rPr>
          <w:szCs w:val="28"/>
        </w:rPr>
      </w:pPr>
      <w:r w:rsidRPr="00622688">
        <w:rPr>
          <w:szCs w:val="28"/>
        </w:rPr>
        <w:t xml:space="preserve">          </w:t>
      </w:r>
      <w:r w:rsidR="001B4FAD">
        <w:rPr>
          <w:szCs w:val="28"/>
        </w:rPr>
        <w:t xml:space="preserve">                               </w:t>
      </w:r>
      <w:r w:rsidR="005905D0" w:rsidRPr="00622688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9A37A0">
        <w:rPr>
          <w:szCs w:val="28"/>
          <w:u w:val="single"/>
        </w:rPr>
        <w:t>2</w:t>
      </w:r>
      <w:r w:rsidRPr="00622688">
        <w:rPr>
          <w:szCs w:val="28"/>
          <w:u w:val="single"/>
        </w:rPr>
        <w:t>.</w:t>
      </w:r>
      <w:r w:rsidR="006E47E4">
        <w:rPr>
          <w:szCs w:val="28"/>
          <w:u w:val="single"/>
        </w:rPr>
        <w:t>0</w:t>
      </w:r>
      <w:r w:rsidR="009A37A0">
        <w:rPr>
          <w:szCs w:val="28"/>
          <w:u w:val="single"/>
        </w:rPr>
        <w:t>7</w:t>
      </w:r>
      <w:r w:rsidR="005905D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905D0" w:rsidRPr="00622688">
        <w:rPr>
          <w:szCs w:val="28"/>
          <w:u w:val="single"/>
        </w:rPr>
        <w:t xml:space="preserve"> </w:t>
      </w:r>
      <w:r w:rsidR="005905D0" w:rsidRPr="00622688">
        <w:rPr>
          <w:szCs w:val="28"/>
        </w:rPr>
        <w:t xml:space="preserve">№ </w:t>
      </w:r>
      <w:r w:rsidR="0030007B">
        <w:rPr>
          <w:szCs w:val="28"/>
          <w:u w:val="single"/>
        </w:rPr>
        <w:t>1</w:t>
      </w:r>
      <w:r w:rsidR="009A37A0">
        <w:rPr>
          <w:szCs w:val="28"/>
          <w:u w:val="single"/>
        </w:rPr>
        <w:t>26</w:t>
      </w: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>
        <w:rPr>
          <w:rFonts w:eastAsia="SimSun"/>
          <w:b/>
          <w:bCs/>
          <w:szCs w:val="28"/>
          <w:lang w:eastAsia="ar-SA"/>
        </w:rPr>
        <w:t>Под</w:t>
      </w:r>
      <w:r w:rsidRPr="00944590">
        <w:rPr>
          <w:rFonts w:eastAsia="SimSun"/>
          <w:b/>
          <w:bCs/>
          <w:szCs w:val="28"/>
          <w:lang w:eastAsia="ar-SA"/>
        </w:rPr>
        <w:t>программ</w:t>
      </w:r>
      <w:r>
        <w:rPr>
          <w:rFonts w:eastAsia="SimSun"/>
          <w:b/>
          <w:bCs/>
          <w:szCs w:val="28"/>
          <w:lang w:eastAsia="ar-SA"/>
        </w:rPr>
        <w:t>а</w:t>
      </w:r>
      <w:r w:rsidRPr="00944590">
        <w:rPr>
          <w:rFonts w:eastAsia="SimSun"/>
          <w:b/>
          <w:bCs/>
          <w:szCs w:val="28"/>
          <w:lang w:eastAsia="ar-SA"/>
        </w:rPr>
        <w:t xml:space="preserve"> «</w:t>
      </w:r>
      <w:r w:rsidRPr="00944590">
        <w:rPr>
          <w:rFonts w:eastAsia="SimSun"/>
          <w:b/>
          <w:color w:val="000000"/>
          <w:szCs w:val="28"/>
          <w:lang w:eastAsia="ar-SA"/>
        </w:rPr>
        <w:t>Выплаты материального характера, доплаты к пенсиям и компенсации муниципальным служащим</w:t>
      </w:r>
      <w:r w:rsidR="006E47E4">
        <w:rPr>
          <w:rFonts w:eastAsia="SimSun"/>
          <w:b/>
          <w:color w:val="000000"/>
          <w:szCs w:val="28"/>
          <w:lang w:eastAsia="ar-SA"/>
        </w:rPr>
        <w:t xml:space="preserve">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 xml:space="preserve">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</w:t>
      </w:r>
      <w:r w:rsidRPr="00944590">
        <w:rPr>
          <w:rFonts w:eastAsia="SimSun"/>
          <w:b/>
          <w:szCs w:val="28"/>
          <w:lang w:eastAsia="ar-SA"/>
        </w:rPr>
        <w:t>»</w:t>
      </w: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5220"/>
          <w:tab w:val="left" w:pos="5400"/>
        </w:tabs>
        <w:suppressAutoHyphens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                                                          ПАСПОРТ                   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0319ED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2015 год»</w:t>
            </w:r>
          </w:p>
          <w:p w:rsidR="00944590" w:rsidRPr="00944590" w:rsidRDefault="00944590" w:rsidP="00944590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Цели о основные задачи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372,0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rPr>
          <w:szCs w:val="28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соответствии с Федеральным Законом  «О трудовых пенсиях в Российской Федерации», либо к пенсии, досрочно установленной в соответствии  с Законом Российской Федерации  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944590" w:rsidRPr="00944590" w:rsidRDefault="006E47E4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ab/>
      </w:r>
    </w:p>
    <w:p w:rsidR="00944590" w:rsidRPr="00944590" w:rsidRDefault="00944590" w:rsidP="006E47E4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Pr="00944590">
        <w:rPr>
          <w:rFonts w:eastAsia="SimSun"/>
          <w:snapToGrid w:val="0"/>
          <w:szCs w:val="28"/>
          <w:lang w:eastAsia="ar-SA"/>
        </w:rPr>
        <w:t>администрацией Шаумянского  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P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Туапсинского района                                                          </w:t>
      </w:r>
      <w:r w:rsidR="006E47E4">
        <w:rPr>
          <w:rFonts w:eastAsia="SimSun"/>
          <w:szCs w:val="28"/>
          <w:lang w:eastAsia="ar-SA"/>
        </w:rPr>
        <w:t xml:space="preserve">             </w:t>
      </w:r>
      <w:r w:rsidRPr="00944590">
        <w:rPr>
          <w:rFonts w:eastAsia="SimSun"/>
          <w:szCs w:val="28"/>
          <w:lang w:eastAsia="ar-SA"/>
        </w:rPr>
        <w:t xml:space="preserve">                 </w:t>
      </w:r>
      <w:r w:rsidR="006E47E4">
        <w:rPr>
          <w:rFonts w:eastAsia="SimSun"/>
          <w:szCs w:val="28"/>
          <w:lang w:eastAsia="ar-SA"/>
        </w:rPr>
        <w:t>Ж.М.Низельник</w:t>
      </w:r>
    </w:p>
    <w:p w:rsidR="006E47E4" w:rsidRDefault="00622688" w:rsidP="0094459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944590" w:rsidRDefault="00622688" w:rsidP="006E47E4">
      <w:pPr>
        <w:ind w:left="4956" w:firstLine="708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4459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944590">
        <w:rPr>
          <w:szCs w:val="28"/>
        </w:rPr>
        <w:t>5</w:t>
      </w:r>
    </w:p>
    <w:p w:rsidR="00944590" w:rsidRDefault="00944590" w:rsidP="0094459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44590" w:rsidRDefault="00944590" w:rsidP="00944590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944590" w:rsidRDefault="00622688" w:rsidP="00944590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44590" w:rsidRPr="007A5FEC">
        <w:rPr>
          <w:szCs w:val="28"/>
        </w:rPr>
        <w:t>Туапсинского района</w:t>
      </w:r>
    </w:p>
    <w:p w:rsidR="00944590" w:rsidRPr="007A5FEC" w:rsidRDefault="00622688" w:rsidP="00944590">
      <w:pPr>
        <w:jc w:val="center"/>
        <w:rPr>
          <w:szCs w:val="28"/>
        </w:rPr>
      </w:pPr>
      <w:r w:rsidRPr="00622688">
        <w:rPr>
          <w:szCs w:val="28"/>
        </w:rPr>
        <w:t xml:space="preserve">                                                                         </w:t>
      </w:r>
      <w:r w:rsidR="00944590" w:rsidRPr="00622688">
        <w:rPr>
          <w:szCs w:val="28"/>
        </w:rPr>
        <w:t xml:space="preserve">от </w:t>
      </w:r>
      <w:r w:rsidR="006E419D" w:rsidRPr="006E419D">
        <w:rPr>
          <w:szCs w:val="28"/>
          <w:u w:val="single"/>
        </w:rPr>
        <w:t>2</w:t>
      </w:r>
      <w:r w:rsidR="009A37A0">
        <w:rPr>
          <w:szCs w:val="28"/>
          <w:u w:val="single"/>
        </w:rPr>
        <w:t>2</w:t>
      </w:r>
      <w:r w:rsidR="006E47E4" w:rsidRPr="006E419D">
        <w:rPr>
          <w:szCs w:val="28"/>
          <w:u w:val="single"/>
        </w:rPr>
        <w:t>.</w:t>
      </w:r>
      <w:r w:rsidR="006E47E4">
        <w:rPr>
          <w:szCs w:val="28"/>
          <w:u w:val="single"/>
        </w:rPr>
        <w:t>0</w:t>
      </w:r>
      <w:r w:rsidR="009A37A0">
        <w:rPr>
          <w:szCs w:val="28"/>
          <w:u w:val="single"/>
        </w:rPr>
        <w:t>7</w:t>
      </w:r>
      <w:r w:rsidR="0094459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944590" w:rsidRPr="00622688">
        <w:rPr>
          <w:szCs w:val="28"/>
          <w:u w:val="single"/>
        </w:rPr>
        <w:t xml:space="preserve"> </w:t>
      </w:r>
      <w:r w:rsidR="00944590" w:rsidRPr="00622688">
        <w:rPr>
          <w:szCs w:val="28"/>
        </w:rPr>
        <w:t xml:space="preserve">№ </w:t>
      </w:r>
      <w:r w:rsidR="004716D3">
        <w:rPr>
          <w:szCs w:val="28"/>
          <w:u w:val="single"/>
        </w:rPr>
        <w:t>1</w:t>
      </w:r>
      <w:r w:rsidR="009A37A0">
        <w:rPr>
          <w:szCs w:val="28"/>
          <w:u w:val="single"/>
        </w:rPr>
        <w:t>26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«Обеспечение деятельности межведомственной комиссии»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944590">
        <w:trPr>
          <w:trHeight w:val="691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>
              <w:rPr>
                <w:rFonts w:eastAsia="SimSun"/>
                <w:color w:val="000000"/>
                <w:szCs w:val="28"/>
                <w:lang w:eastAsia="ar-SA"/>
              </w:rPr>
              <w:t>Обеспечение деятельности межведомственной комиссии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»</w:t>
            </w:r>
          </w:p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E4114C" w:rsidP="00FF1C25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hyperlink r:id="rId9" w:history="1">
              <w:r w:rsidR="00944590" w:rsidRPr="00944590">
                <w:rPr>
                  <w:rStyle w:val="ab"/>
                  <w:color w:val="auto"/>
                  <w:u w:val="none"/>
                </w:rPr>
                <w:t>ст. 15</w:t>
              </w:r>
            </w:hyperlink>
            <w:r w:rsidR="00944590" w:rsidRPr="00944590">
              <w:t xml:space="preserve">, </w:t>
            </w:r>
            <w:hyperlink r:id="rId10" w:history="1">
              <w:r w:rsidR="00944590" w:rsidRPr="00944590">
                <w:rPr>
                  <w:rStyle w:val="ab"/>
                  <w:color w:val="auto"/>
                  <w:u w:val="none"/>
                </w:rPr>
                <w:t>ст. 32</w:t>
              </w:r>
            </w:hyperlink>
            <w:r w:rsidR="00944590" w:rsidRPr="00944590">
              <w:t xml:space="preserve"> Жилищного кодекса РФ, </w:t>
            </w:r>
            <w:hyperlink r:id="rId11" w:history="1">
              <w:r w:rsidR="00944590" w:rsidRPr="00944590">
                <w:rPr>
                  <w:rStyle w:val="ab"/>
                  <w:color w:val="auto"/>
                  <w:u w:val="none"/>
                </w:rPr>
                <w:t>постановлением</w:t>
              </w:r>
            </w:hyperlink>
            <w:r w:rsidR="00944590" w:rsidRPr="00944590">
              <w:t xml:space="preserve"> Правительства РФ от 28.01.2006 N 47 "Об утверждении Положения о признании помещения жилым помещением, жилого помещения непригод</w:t>
            </w:r>
            <w:r w:rsidR="00944590">
              <w:t>ным для проживания и многоквартирного дома аварийным и подлежащим сносу или реконструкции"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З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адачи программы</w:t>
            </w:r>
          </w:p>
        </w:tc>
        <w:tc>
          <w:tcPr>
            <w:tcW w:w="7380" w:type="dxa"/>
          </w:tcPr>
          <w:p w:rsidR="00944590" w:rsidRPr="00944590" w:rsidRDefault="000C02EE" w:rsidP="000C02EE">
            <w:pPr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 xml:space="preserve">- финансовое обеспечение переданных полномочий по признанию   </w:t>
            </w:r>
            <w:r w:rsidRPr="000C02EE">
              <w:rPr>
                <w:szCs w:val="28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 w:val="24"/>
              </w:rPr>
              <w:t xml:space="preserve">- </w:t>
            </w:r>
            <w:r w:rsidRPr="000C02EE">
              <w:rPr>
                <w:szCs w:val="28"/>
              </w:rPr>
              <w:t>соответстви</w:t>
            </w:r>
            <w:r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и его пригодности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необходимост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и возможност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несоответстви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с указанием </w:t>
            </w:r>
            <w:r w:rsidRPr="000C02EE">
              <w:rPr>
                <w:szCs w:val="28"/>
              </w:rPr>
              <w:lastRenderedPageBreak/>
              <w:t>оснований, по которым помещение признается непригодным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сносу;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реконструкции.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39,0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3236C" w:rsidRPr="00463AA6" w:rsidRDefault="0093236C" w:rsidP="0093236C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93236C" w:rsidRPr="006E47E4" w:rsidRDefault="0093236C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от </w:t>
      </w:r>
      <w:r w:rsidR="006E419D" w:rsidRPr="006E419D">
        <w:rPr>
          <w:szCs w:val="28"/>
          <w:u w:val="single"/>
        </w:rPr>
        <w:t>2</w:t>
      </w:r>
      <w:r w:rsidR="009A37A0">
        <w:rPr>
          <w:szCs w:val="28"/>
          <w:u w:val="single"/>
        </w:rPr>
        <w:t>2</w:t>
      </w:r>
      <w:r w:rsidR="006E419D" w:rsidRPr="006E419D">
        <w:rPr>
          <w:szCs w:val="28"/>
          <w:u w:val="single"/>
        </w:rPr>
        <w:t>.0</w:t>
      </w:r>
      <w:r w:rsidR="009A37A0">
        <w:rPr>
          <w:szCs w:val="28"/>
          <w:u w:val="single"/>
        </w:rPr>
        <w:t>7</w:t>
      </w:r>
      <w:r w:rsidR="006E47E4" w:rsidRPr="006E419D">
        <w:rPr>
          <w:szCs w:val="28"/>
          <w:u w:val="single"/>
        </w:rPr>
        <w:t>.2015</w:t>
      </w:r>
      <w:r w:rsidRPr="00622688">
        <w:rPr>
          <w:szCs w:val="28"/>
        </w:rPr>
        <w:t xml:space="preserve"> №</w:t>
      </w:r>
      <w:r w:rsidR="006E47E4">
        <w:rPr>
          <w:szCs w:val="28"/>
        </w:rPr>
        <w:t xml:space="preserve"> </w:t>
      </w:r>
      <w:r w:rsidR="007E4BE9">
        <w:rPr>
          <w:szCs w:val="28"/>
          <w:u w:val="single"/>
        </w:rPr>
        <w:t>1</w:t>
      </w:r>
      <w:r w:rsidR="009A37A0">
        <w:rPr>
          <w:szCs w:val="28"/>
          <w:u w:val="single"/>
        </w:rPr>
        <w:t>26</w:t>
      </w:r>
    </w:p>
    <w:p w:rsidR="00483D9B" w:rsidRPr="00483D9B" w:rsidRDefault="00190E78" w:rsidP="00483D9B">
      <w:pPr>
        <w:jc w:val="center"/>
        <w:outlineLvl w:val="0"/>
        <w:rPr>
          <w:bCs/>
        </w:rPr>
      </w:pPr>
      <w:r w:rsidRPr="00190E78">
        <w:rPr>
          <w:bCs/>
        </w:rPr>
        <w:t>«</w:t>
      </w:r>
      <w:r w:rsidR="00483D9B" w:rsidRPr="00483D9B">
        <w:rPr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93236C" w:rsidRDefault="00483D9B" w:rsidP="00483D9B">
      <w:pPr>
        <w:jc w:val="center"/>
        <w:outlineLvl w:val="0"/>
        <w:rPr>
          <w:bCs/>
        </w:rPr>
      </w:pPr>
      <w:r w:rsidRPr="00483D9B">
        <w:rPr>
          <w:bCs/>
        </w:rPr>
        <w:t>Туапсинского района</w:t>
      </w:r>
      <w:r>
        <w:rPr>
          <w:bCs/>
        </w:rPr>
        <w:t xml:space="preserve"> </w:t>
      </w:r>
      <w:r w:rsidRPr="00483D9B">
        <w:rPr>
          <w:bCs/>
        </w:rPr>
        <w:t>на 2015 год»</w:t>
      </w:r>
    </w:p>
    <w:p w:rsidR="00483D9B" w:rsidRDefault="00483D9B" w:rsidP="00483D9B">
      <w:pPr>
        <w:jc w:val="center"/>
        <w:outlineLvl w:val="0"/>
        <w:rPr>
          <w:bCs/>
        </w:rPr>
      </w:pPr>
    </w:p>
    <w:p w:rsidR="00483D9B" w:rsidRPr="0093236C" w:rsidRDefault="00483D9B" w:rsidP="00483D9B">
      <w:pPr>
        <w:jc w:val="center"/>
        <w:outlineLvl w:val="0"/>
        <w:rPr>
          <w:szCs w:val="28"/>
        </w:rPr>
      </w:pP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</w:t>
      </w:r>
      <w:r w:rsidR="00483D9B">
        <w:rPr>
          <w:szCs w:val="28"/>
        </w:rPr>
        <w:t xml:space="preserve">         </w:t>
      </w:r>
      <w:r>
        <w:rPr>
          <w:szCs w:val="28"/>
        </w:rPr>
        <w:t xml:space="preserve">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483D9B">
        <w:rPr>
          <w:szCs w:val="28"/>
        </w:rPr>
        <w:t xml:space="preserve">       Ж.М. Низельник</w:t>
      </w:r>
      <w:r>
        <w:rPr>
          <w:szCs w:val="28"/>
        </w:rPr>
        <w:t xml:space="preserve">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района»  </w:t>
      </w:r>
      <w:r w:rsidR="00172534">
        <w:rPr>
          <w:szCs w:val="28"/>
        </w:rPr>
        <w:t xml:space="preserve">                                                                     </w:t>
      </w:r>
      <w:r w:rsidR="0093236C">
        <w:rPr>
          <w:szCs w:val="28"/>
        </w:rPr>
        <w:t>С.К.</w:t>
      </w:r>
      <w:r w:rsidR="00483D9B">
        <w:rPr>
          <w:szCs w:val="28"/>
        </w:rPr>
        <w:t xml:space="preserve"> </w:t>
      </w:r>
      <w:r w:rsidR="0093236C">
        <w:rPr>
          <w:szCs w:val="28"/>
        </w:rPr>
        <w:t>Низельник</w:t>
      </w:r>
    </w:p>
    <w:p w:rsidR="0093236C" w:rsidRDefault="0093236C" w:rsidP="0093236C">
      <w:pPr>
        <w:rPr>
          <w:szCs w:val="28"/>
        </w:rPr>
      </w:pP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Ведущий специалист общего отдела</w:t>
      </w: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администрации</w:t>
      </w: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Шаумянского сельского поселения</w:t>
      </w:r>
    </w:p>
    <w:p w:rsidR="006E419D" w:rsidRDefault="006E419D" w:rsidP="006E419D">
      <w:pPr>
        <w:rPr>
          <w:szCs w:val="28"/>
        </w:rPr>
      </w:pPr>
      <w:r w:rsidRPr="006E419D">
        <w:rPr>
          <w:szCs w:val="28"/>
        </w:rPr>
        <w:t xml:space="preserve">Туапсинского района                                                                 </w:t>
      </w:r>
      <w:r w:rsidR="00EF17A7">
        <w:rPr>
          <w:szCs w:val="28"/>
        </w:rPr>
        <w:t xml:space="preserve">       А.А.Варельджян</w:t>
      </w:r>
    </w:p>
    <w:p w:rsidR="0093236C" w:rsidRPr="00B337B8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4C" w:rsidRDefault="00E4114C" w:rsidP="005621C4">
      <w:r>
        <w:separator/>
      </w:r>
    </w:p>
  </w:endnote>
  <w:endnote w:type="continuationSeparator" w:id="0">
    <w:p w:rsidR="00E4114C" w:rsidRDefault="00E4114C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4C" w:rsidRDefault="00E4114C" w:rsidP="005621C4">
      <w:r>
        <w:separator/>
      </w:r>
    </w:p>
  </w:footnote>
  <w:footnote w:type="continuationSeparator" w:id="0">
    <w:p w:rsidR="00E4114C" w:rsidRDefault="00E4114C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25F7A"/>
    <w:rsid w:val="000260AD"/>
    <w:rsid w:val="000319ED"/>
    <w:rsid w:val="00076EC7"/>
    <w:rsid w:val="000A003E"/>
    <w:rsid w:val="000B0888"/>
    <w:rsid w:val="000C02EE"/>
    <w:rsid w:val="000E6C96"/>
    <w:rsid w:val="00130298"/>
    <w:rsid w:val="0015029A"/>
    <w:rsid w:val="001579E7"/>
    <w:rsid w:val="00162357"/>
    <w:rsid w:val="00170795"/>
    <w:rsid w:val="00172534"/>
    <w:rsid w:val="00190E78"/>
    <w:rsid w:val="001B4FAD"/>
    <w:rsid w:val="001C16C0"/>
    <w:rsid w:val="001E1EEA"/>
    <w:rsid w:val="001F1324"/>
    <w:rsid w:val="001F7380"/>
    <w:rsid w:val="0025422D"/>
    <w:rsid w:val="002721AE"/>
    <w:rsid w:val="0030007B"/>
    <w:rsid w:val="00333312"/>
    <w:rsid w:val="00336A53"/>
    <w:rsid w:val="003466EB"/>
    <w:rsid w:val="003A34FB"/>
    <w:rsid w:val="003D2A65"/>
    <w:rsid w:val="004219EB"/>
    <w:rsid w:val="00423815"/>
    <w:rsid w:val="00463AA6"/>
    <w:rsid w:val="004716D3"/>
    <w:rsid w:val="00483D9B"/>
    <w:rsid w:val="004966D9"/>
    <w:rsid w:val="004D6442"/>
    <w:rsid w:val="004D7C2A"/>
    <w:rsid w:val="004E770F"/>
    <w:rsid w:val="0051210B"/>
    <w:rsid w:val="005621C4"/>
    <w:rsid w:val="00580FE1"/>
    <w:rsid w:val="00587203"/>
    <w:rsid w:val="005905D0"/>
    <w:rsid w:val="005D28FB"/>
    <w:rsid w:val="005E7346"/>
    <w:rsid w:val="00622688"/>
    <w:rsid w:val="00654FFB"/>
    <w:rsid w:val="0069485E"/>
    <w:rsid w:val="006B66CE"/>
    <w:rsid w:val="006E419D"/>
    <w:rsid w:val="006E47E4"/>
    <w:rsid w:val="00707699"/>
    <w:rsid w:val="00757C0E"/>
    <w:rsid w:val="00765238"/>
    <w:rsid w:val="00793076"/>
    <w:rsid w:val="0079667E"/>
    <w:rsid w:val="007A76F2"/>
    <w:rsid w:val="007E4BE9"/>
    <w:rsid w:val="00824C4E"/>
    <w:rsid w:val="00873371"/>
    <w:rsid w:val="008773F4"/>
    <w:rsid w:val="00883C16"/>
    <w:rsid w:val="008A13C1"/>
    <w:rsid w:val="0093236C"/>
    <w:rsid w:val="00944590"/>
    <w:rsid w:val="00963886"/>
    <w:rsid w:val="00987C77"/>
    <w:rsid w:val="0099114B"/>
    <w:rsid w:val="009A0E99"/>
    <w:rsid w:val="009A288C"/>
    <w:rsid w:val="009A37A0"/>
    <w:rsid w:val="009B21BB"/>
    <w:rsid w:val="00A25E85"/>
    <w:rsid w:val="00A60AF8"/>
    <w:rsid w:val="00AD7A42"/>
    <w:rsid w:val="00B20322"/>
    <w:rsid w:val="00BB7357"/>
    <w:rsid w:val="00BC314F"/>
    <w:rsid w:val="00C2042C"/>
    <w:rsid w:val="00C27B43"/>
    <w:rsid w:val="00C56FBA"/>
    <w:rsid w:val="00C73BBB"/>
    <w:rsid w:val="00CB4F8D"/>
    <w:rsid w:val="00CD27AA"/>
    <w:rsid w:val="00D147A2"/>
    <w:rsid w:val="00D91CD4"/>
    <w:rsid w:val="00DA58C5"/>
    <w:rsid w:val="00DB5482"/>
    <w:rsid w:val="00DC725D"/>
    <w:rsid w:val="00DD7965"/>
    <w:rsid w:val="00DE4B3D"/>
    <w:rsid w:val="00E131BF"/>
    <w:rsid w:val="00E15312"/>
    <w:rsid w:val="00E1613E"/>
    <w:rsid w:val="00E266B6"/>
    <w:rsid w:val="00E4114C"/>
    <w:rsid w:val="00EF17A7"/>
    <w:rsid w:val="00F2175B"/>
    <w:rsid w:val="00F25CF9"/>
    <w:rsid w:val="00F4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6D68C-F522-4CC2-BFFC-6E74D54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xg-zakony/y2w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akty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755C-C2C9-48FC-B0C2-03554F69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7</cp:revision>
  <cp:lastPrinted>2015-03-12T09:15:00Z</cp:lastPrinted>
  <dcterms:created xsi:type="dcterms:W3CDTF">2015-07-29T06:20:00Z</dcterms:created>
  <dcterms:modified xsi:type="dcterms:W3CDTF">2015-07-29T14:25:00Z</dcterms:modified>
</cp:coreProperties>
</file>